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97940" w14:textId="67F27CC7" w:rsidR="005D1865" w:rsidRPr="00505587" w:rsidRDefault="00C7521E" w:rsidP="00EF273A">
      <w:pPr>
        <w:spacing w:after="0" w:line="240" w:lineRule="auto"/>
        <w:ind w:left="-284"/>
        <w:rPr>
          <w:rFonts w:ascii="Times New Roman" w:hAnsi="Times New Roman" w:cs="Times New Roman"/>
        </w:rPr>
      </w:pPr>
      <w:proofErr w:type="spellStart"/>
      <w:r w:rsidRPr="00C7521E">
        <w:rPr>
          <w:rFonts w:ascii="Times New Roman" w:hAnsi="Times New Roman" w:cs="Times New Roman"/>
        </w:rPr>
        <w:t>Prot</w:t>
      </w:r>
      <w:proofErr w:type="spellEnd"/>
      <w:r w:rsidRPr="00C7521E">
        <w:rPr>
          <w:rFonts w:ascii="Times New Roman" w:hAnsi="Times New Roman" w:cs="Times New Roman"/>
        </w:rPr>
        <w:t xml:space="preserve">.  n. 57 </w:t>
      </w:r>
      <w:r w:rsidR="000C12B9" w:rsidRPr="00C7521E">
        <w:rPr>
          <w:rFonts w:ascii="Times New Roman" w:hAnsi="Times New Roman" w:cs="Times New Roman"/>
        </w:rPr>
        <w:t xml:space="preserve">del </w:t>
      </w:r>
      <w:r w:rsidRPr="00C7521E">
        <w:rPr>
          <w:rFonts w:ascii="Times New Roman" w:hAnsi="Times New Roman" w:cs="Times New Roman"/>
        </w:rPr>
        <w:t>8/04/2024</w:t>
      </w:r>
    </w:p>
    <w:p w14:paraId="1745C7B1" w14:textId="77777777" w:rsidR="00EF273A" w:rsidRPr="00505587" w:rsidRDefault="00EF273A" w:rsidP="00EF273A">
      <w:pPr>
        <w:spacing w:after="0" w:line="240" w:lineRule="auto"/>
        <w:ind w:left="-284"/>
        <w:rPr>
          <w:rFonts w:ascii="Times New Roman" w:hAnsi="Times New Roman" w:cs="Times New Roman"/>
        </w:rPr>
      </w:pPr>
    </w:p>
    <w:p w14:paraId="52C5DAD9" w14:textId="77777777" w:rsidR="00EF273A" w:rsidRPr="00505587" w:rsidRDefault="005E52DF" w:rsidP="00EF273A">
      <w:pPr>
        <w:spacing w:after="0" w:line="240" w:lineRule="auto"/>
        <w:ind w:left="-284"/>
        <w:jc w:val="center"/>
        <w:rPr>
          <w:rFonts w:ascii="Times New Roman" w:hAnsi="Times New Roman" w:cs="Times New Roman"/>
          <w:b/>
        </w:rPr>
      </w:pPr>
      <w:r w:rsidRPr="00505587">
        <w:rPr>
          <w:rFonts w:ascii="Times New Roman" w:hAnsi="Times New Roman" w:cs="Times New Roman"/>
          <w:b/>
        </w:rPr>
        <w:t xml:space="preserve">ATTO </w:t>
      </w:r>
      <w:r w:rsidR="000C12B9" w:rsidRPr="00505587">
        <w:rPr>
          <w:rFonts w:ascii="Times New Roman" w:hAnsi="Times New Roman" w:cs="Times New Roman"/>
          <w:b/>
        </w:rPr>
        <w:t>DI AVVIO PROCEDURA</w:t>
      </w:r>
    </w:p>
    <w:p w14:paraId="427F93B3" w14:textId="1F27BE8D" w:rsidR="000C12B9" w:rsidRPr="00505587" w:rsidRDefault="006B721D" w:rsidP="00EF273A">
      <w:pPr>
        <w:spacing w:after="0" w:line="240" w:lineRule="auto"/>
        <w:ind w:left="-284"/>
        <w:jc w:val="center"/>
        <w:rPr>
          <w:rFonts w:ascii="Times New Roman" w:hAnsi="Times New Roman" w:cs="Times New Roman"/>
          <w:b/>
        </w:rPr>
      </w:pPr>
      <w:bookmarkStart w:id="0" w:name="_GoBack"/>
      <w:r w:rsidRPr="00505587">
        <w:rPr>
          <w:rFonts w:ascii="Times New Roman" w:hAnsi="Times New Roman" w:cs="Times New Roman"/>
          <w:b/>
        </w:rPr>
        <w:t>DECISIONE DI CONTRARRE</w:t>
      </w:r>
    </w:p>
    <w:bookmarkEnd w:id="0"/>
    <w:p w14:paraId="6CBD3E32" w14:textId="77777777" w:rsidR="00EF273A" w:rsidRPr="00505587" w:rsidRDefault="00EF273A" w:rsidP="00EF273A">
      <w:pPr>
        <w:spacing w:after="0" w:line="240" w:lineRule="auto"/>
        <w:ind w:left="-284"/>
        <w:jc w:val="center"/>
        <w:rPr>
          <w:rFonts w:ascii="Times New Roman" w:hAnsi="Times New Roman" w:cs="Times New Roman"/>
          <w:b/>
        </w:rPr>
      </w:pPr>
    </w:p>
    <w:p w14:paraId="05097D36" w14:textId="56A8184C" w:rsidR="00B34418" w:rsidRPr="00505587" w:rsidRDefault="00A06C84" w:rsidP="00EF273A">
      <w:pPr>
        <w:spacing w:after="0" w:line="240" w:lineRule="auto"/>
        <w:ind w:left="-284"/>
        <w:jc w:val="both"/>
        <w:rPr>
          <w:rFonts w:ascii="Times New Roman" w:hAnsi="Times New Roman" w:cs="Times New Roman"/>
        </w:rPr>
      </w:pPr>
      <w:r w:rsidRPr="00505587">
        <w:rPr>
          <w:rFonts w:ascii="Times New Roman" w:hAnsi="Times New Roman" w:cs="Times New Roman"/>
        </w:rPr>
        <w:t xml:space="preserve">Con il presente atto, la </w:t>
      </w:r>
      <w:r w:rsidR="00BF3CC3" w:rsidRPr="00505587">
        <w:rPr>
          <w:rFonts w:ascii="Times New Roman" w:hAnsi="Times New Roman" w:cs="Times New Roman"/>
        </w:rPr>
        <w:t xml:space="preserve">Fondazione </w:t>
      </w:r>
      <w:r w:rsidR="00A0306A" w:rsidRPr="00DC65E7">
        <w:rPr>
          <w:rFonts w:ascii="Times New Roman" w:hAnsi="Times New Roman"/>
          <w:sz w:val="24"/>
        </w:rPr>
        <w:t>Istituto Tecnico Superiore per le tecnologie innovative per i beni e le attività culturali - Turismo</w:t>
      </w:r>
      <w:r w:rsidR="000B2854" w:rsidRPr="00505587">
        <w:rPr>
          <w:rFonts w:ascii="Times New Roman" w:hAnsi="Times New Roman" w:cs="Times New Roman"/>
        </w:rPr>
        <w:t>, al fine di dare attuazione al progetto di potenziamento dei lavoratori e dell’offerta formativa,</w:t>
      </w:r>
      <w:r w:rsidR="00BF3CC3" w:rsidRPr="00505587">
        <w:rPr>
          <w:rFonts w:ascii="Times New Roman" w:hAnsi="Times New Roman" w:cs="Times New Roman"/>
        </w:rPr>
        <w:t xml:space="preserve"> finanziati a norma del Decreto del Ministero dell'Istruzione e del Merito 29.11.2022, n. 310 avente ad oggetto il "Riparto delle risorse per il potenziamento dei laboratori degli Istituti Tecnologici Superiori ITS Academy nell’ambito della Missione 4 – Istruzione e Ricerca – Componente 1 – Potenziamento dell’offerta dei servizi di istruzione: dagli asili nido alle </w:t>
      </w:r>
      <w:proofErr w:type="spellStart"/>
      <w:r w:rsidR="00BF3CC3" w:rsidRPr="00505587">
        <w:rPr>
          <w:rFonts w:ascii="Times New Roman" w:hAnsi="Times New Roman" w:cs="Times New Roman"/>
        </w:rPr>
        <w:t>Universita'</w:t>
      </w:r>
      <w:proofErr w:type="spellEnd"/>
      <w:r w:rsidR="00BF3CC3" w:rsidRPr="00505587">
        <w:rPr>
          <w:rFonts w:ascii="Times New Roman" w:hAnsi="Times New Roman" w:cs="Times New Roman"/>
        </w:rPr>
        <w:t xml:space="preserve"> – Investimento 1.5 Sviluppo del sistema di formazione professionale terziaria (ITS) del Piano nazionale di ripresa e resilienza, finanziato dall’Unione europea – Next Generation EU</w:t>
      </w:r>
      <w:r w:rsidR="00C0232D" w:rsidRPr="00505587">
        <w:rPr>
          <w:rFonts w:ascii="Times New Roman" w:hAnsi="Times New Roman" w:cs="Times New Roman"/>
        </w:rPr>
        <w:t xml:space="preserve">, </w:t>
      </w:r>
    </w:p>
    <w:p w14:paraId="53FB8EB9" w14:textId="77777777" w:rsidR="00EF273A" w:rsidRPr="00505587" w:rsidRDefault="00EF273A" w:rsidP="00EF273A">
      <w:pPr>
        <w:spacing w:after="0" w:line="240" w:lineRule="auto"/>
        <w:ind w:left="-284"/>
        <w:jc w:val="both"/>
        <w:rPr>
          <w:rFonts w:ascii="Times New Roman" w:hAnsi="Times New Roman" w:cs="Times New Roman"/>
        </w:rPr>
      </w:pPr>
    </w:p>
    <w:p w14:paraId="6B031399" w14:textId="6D65B400" w:rsidR="00B512DC" w:rsidRPr="00505587" w:rsidRDefault="00B231DF" w:rsidP="00EF273A">
      <w:pPr>
        <w:spacing w:after="0" w:line="240" w:lineRule="auto"/>
        <w:ind w:left="-284"/>
        <w:jc w:val="center"/>
        <w:rPr>
          <w:rFonts w:ascii="Times New Roman" w:hAnsi="Times New Roman" w:cs="Times New Roman"/>
          <w:b/>
          <w:bCs/>
        </w:rPr>
      </w:pPr>
      <w:r w:rsidRPr="00505587">
        <w:rPr>
          <w:rFonts w:ascii="Times New Roman" w:hAnsi="Times New Roman" w:cs="Times New Roman"/>
          <w:b/>
          <w:bCs/>
        </w:rPr>
        <w:t>DISPONE</w:t>
      </w:r>
    </w:p>
    <w:p w14:paraId="188C27D2" w14:textId="77777777" w:rsidR="00EF273A" w:rsidRPr="00505587" w:rsidRDefault="00EF273A" w:rsidP="00EF273A">
      <w:pPr>
        <w:spacing w:after="0" w:line="240" w:lineRule="auto"/>
        <w:ind w:left="-284"/>
        <w:jc w:val="center"/>
        <w:rPr>
          <w:rFonts w:ascii="Times New Roman" w:hAnsi="Times New Roman" w:cs="Times New Roman"/>
          <w:b/>
          <w:bCs/>
        </w:rPr>
      </w:pPr>
    </w:p>
    <w:p w14:paraId="24130AA3" w14:textId="2C1951E3" w:rsidR="00B231DF" w:rsidRPr="00505587" w:rsidRDefault="00B231DF" w:rsidP="00EF273A">
      <w:pPr>
        <w:spacing w:after="0" w:line="240" w:lineRule="auto"/>
        <w:ind w:left="-284"/>
        <w:jc w:val="both"/>
        <w:rPr>
          <w:rFonts w:ascii="Times New Roman" w:hAnsi="Times New Roman" w:cs="Times New Roman"/>
        </w:rPr>
      </w:pPr>
      <w:r w:rsidRPr="00505587">
        <w:rPr>
          <w:rFonts w:ascii="Times New Roman" w:hAnsi="Times New Roman" w:cs="Times New Roman"/>
        </w:rPr>
        <w:t xml:space="preserve">Di dare avvio </w:t>
      </w:r>
      <w:r w:rsidR="00F61707">
        <w:rPr>
          <w:rFonts w:ascii="Times New Roman" w:hAnsi="Times New Roman" w:cs="Times New Roman"/>
        </w:rPr>
        <w:t xml:space="preserve">ad </w:t>
      </w:r>
      <w:r w:rsidR="006B721D" w:rsidRPr="00505587">
        <w:rPr>
          <w:rFonts w:ascii="Times New Roman" w:hAnsi="Times New Roman" w:cs="Times New Roman"/>
        </w:rPr>
        <w:t xml:space="preserve">una </w:t>
      </w:r>
      <w:r w:rsidR="006B721D" w:rsidRPr="00505587">
        <w:rPr>
          <w:rFonts w:ascii="Times New Roman" w:eastAsia="Times New Roman" w:hAnsi="Times New Roman" w:cs="Times New Roman"/>
        </w:rPr>
        <w:t xml:space="preserve">Procedura </w:t>
      </w:r>
      <w:r w:rsidR="00F61707">
        <w:rPr>
          <w:rFonts w:ascii="Times New Roman" w:eastAsia="Times New Roman" w:hAnsi="Times New Roman" w:cs="Times New Roman"/>
        </w:rPr>
        <w:t xml:space="preserve">di affidamento diretto sotto soglia a norma dell’art </w:t>
      </w:r>
      <w:r w:rsidR="006B721D" w:rsidRPr="00505587">
        <w:rPr>
          <w:rFonts w:ascii="Times New Roman" w:eastAsia="Times New Roman" w:hAnsi="Times New Roman" w:cs="Times New Roman"/>
        </w:rPr>
        <w:t xml:space="preserve">50, comma 1, lettera </w:t>
      </w:r>
      <w:r w:rsidR="00933AE4">
        <w:rPr>
          <w:rFonts w:ascii="Times New Roman" w:eastAsia="Times New Roman" w:hAnsi="Times New Roman" w:cs="Times New Roman"/>
        </w:rPr>
        <w:t>b</w:t>
      </w:r>
      <w:r w:rsidR="006B721D" w:rsidRPr="00505587">
        <w:rPr>
          <w:rFonts w:ascii="Times New Roman" w:eastAsia="Times New Roman" w:hAnsi="Times New Roman" w:cs="Times New Roman"/>
        </w:rPr>
        <w:t>) del decreto legislativo 31 marzo 2023, n. 36</w:t>
      </w:r>
      <w:r w:rsidR="00F02964" w:rsidRPr="00505587">
        <w:rPr>
          <w:rFonts w:ascii="Times New Roman" w:eastAsia="Times New Roman" w:hAnsi="Times New Roman" w:cs="Times New Roman"/>
        </w:rPr>
        <w:t xml:space="preserve"> (di seguito anche Codice)</w:t>
      </w:r>
      <w:r w:rsidR="00823E6D">
        <w:rPr>
          <w:rFonts w:ascii="Times New Roman" w:eastAsia="Times New Roman" w:hAnsi="Times New Roman" w:cs="Times New Roman"/>
        </w:rPr>
        <w:t xml:space="preserve"> e dell’art. 1 comma 2, lettera a) del decreto legge 16 luglio 2020, n. 76, convertito con modifiche dalla legge 11 settembre 2020, n. 120</w:t>
      </w:r>
      <w:r w:rsidRPr="00505587">
        <w:rPr>
          <w:rFonts w:ascii="Times New Roman" w:hAnsi="Times New Roman" w:cs="Times New Roman"/>
        </w:rPr>
        <w:t>:</w:t>
      </w:r>
    </w:p>
    <w:p w14:paraId="4FF507FF" w14:textId="77777777" w:rsidR="00490F00" w:rsidRPr="00505587" w:rsidRDefault="00490F00" w:rsidP="00EF273A">
      <w:pPr>
        <w:spacing w:after="0" w:line="240" w:lineRule="auto"/>
        <w:ind w:left="-284"/>
        <w:jc w:val="both"/>
        <w:rPr>
          <w:rFonts w:ascii="Times New Roman" w:hAnsi="Times New Roman" w:cs="Times New Roman"/>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521"/>
      </w:tblGrid>
      <w:tr w:rsidR="005D1865" w:rsidRPr="00505587" w14:paraId="3B32FABA" w14:textId="77777777" w:rsidTr="009B5F85">
        <w:trPr>
          <w:trHeight w:val="340"/>
        </w:trPr>
        <w:tc>
          <w:tcPr>
            <w:tcW w:w="3119" w:type="dxa"/>
            <w:shd w:val="clear" w:color="auto" w:fill="auto"/>
            <w:vAlign w:val="center"/>
          </w:tcPr>
          <w:p w14:paraId="3352137E" w14:textId="77777777" w:rsidR="000C12B9" w:rsidRPr="00505587" w:rsidRDefault="000C12B9" w:rsidP="00EF273A">
            <w:pPr>
              <w:spacing w:after="0" w:line="240" w:lineRule="auto"/>
              <w:rPr>
                <w:rFonts w:ascii="Times New Roman" w:hAnsi="Times New Roman" w:cs="Times New Roman"/>
                <w:b/>
                <w:bCs/>
              </w:rPr>
            </w:pPr>
            <w:r w:rsidRPr="00505587">
              <w:rPr>
                <w:rFonts w:ascii="Times New Roman" w:hAnsi="Times New Roman" w:cs="Times New Roman"/>
                <w:b/>
                <w:bCs/>
              </w:rPr>
              <w:t>OGGETTO</w:t>
            </w:r>
          </w:p>
        </w:tc>
        <w:tc>
          <w:tcPr>
            <w:tcW w:w="6521" w:type="dxa"/>
            <w:shd w:val="clear" w:color="auto" w:fill="auto"/>
            <w:vAlign w:val="center"/>
          </w:tcPr>
          <w:p w14:paraId="6EC29DF7" w14:textId="77009696" w:rsidR="000C12B9" w:rsidRPr="00792C01" w:rsidRDefault="0076207B" w:rsidP="0076207B">
            <w:pPr>
              <w:spacing w:after="0"/>
              <w:jc w:val="both"/>
              <w:rPr>
                <w:rFonts w:ascii="Times New Roman" w:hAnsi="Times New Roman" w:cs="Times New Roman"/>
                <w:b/>
                <w:bCs/>
              </w:rPr>
            </w:pPr>
            <w:r w:rsidRPr="00EC2534">
              <w:rPr>
                <w:rFonts w:ascii="Times New Roman" w:hAnsi="Times New Roman" w:cs="Times New Roman"/>
                <w:b/>
                <w:bCs/>
              </w:rPr>
              <w:t xml:space="preserve">Fornitura attrezzature e arredi tecnici laboratorio 4.0 </w:t>
            </w:r>
            <w:proofErr w:type="spellStart"/>
            <w:r w:rsidRPr="00EC2534">
              <w:rPr>
                <w:rFonts w:ascii="Times New Roman" w:hAnsi="Times New Roman" w:cs="Times New Roman"/>
                <w:b/>
                <w:bCs/>
              </w:rPr>
              <w:t>Metaverso</w:t>
            </w:r>
            <w:proofErr w:type="spellEnd"/>
          </w:p>
        </w:tc>
      </w:tr>
      <w:tr w:rsidR="005C70A3" w:rsidRPr="00505587" w14:paraId="7B4AD9E8" w14:textId="77777777" w:rsidTr="009B5F85">
        <w:trPr>
          <w:trHeight w:val="340"/>
        </w:trPr>
        <w:tc>
          <w:tcPr>
            <w:tcW w:w="3119" w:type="dxa"/>
            <w:shd w:val="clear" w:color="auto" w:fill="auto"/>
            <w:vAlign w:val="center"/>
          </w:tcPr>
          <w:p w14:paraId="59F4C124" w14:textId="77777777" w:rsidR="005C70A3" w:rsidRPr="00505587" w:rsidRDefault="005C70A3" w:rsidP="00EF273A">
            <w:pPr>
              <w:spacing w:after="0" w:line="240" w:lineRule="auto"/>
              <w:rPr>
                <w:rFonts w:ascii="Times New Roman" w:hAnsi="Times New Roman" w:cs="Times New Roman"/>
                <w:b/>
                <w:bCs/>
              </w:rPr>
            </w:pPr>
            <w:r w:rsidRPr="00505587">
              <w:rPr>
                <w:rFonts w:ascii="Times New Roman" w:hAnsi="Times New Roman" w:cs="Times New Roman"/>
                <w:b/>
                <w:bCs/>
              </w:rPr>
              <w:t>CUP</w:t>
            </w:r>
          </w:p>
        </w:tc>
        <w:tc>
          <w:tcPr>
            <w:tcW w:w="6521" w:type="dxa"/>
            <w:shd w:val="clear" w:color="auto" w:fill="auto"/>
            <w:vAlign w:val="center"/>
          </w:tcPr>
          <w:p w14:paraId="1DA26D61" w14:textId="21761AF5" w:rsidR="005C70A3" w:rsidRPr="00792C01" w:rsidRDefault="00A0306A" w:rsidP="00364FA5">
            <w:pPr>
              <w:spacing w:after="0" w:line="240" w:lineRule="auto"/>
              <w:jc w:val="both"/>
              <w:rPr>
                <w:rFonts w:ascii="Times New Roman" w:hAnsi="Times New Roman" w:cs="Times New Roman"/>
              </w:rPr>
            </w:pPr>
            <w:r w:rsidRPr="00792C01">
              <w:rPr>
                <w:rFonts w:ascii="Times New Roman" w:hAnsi="Times New Roman" w:cs="Times New Roman"/>
                <w:color w:val="1E2328"/>
              </w:rPr>
              <w:t>C84D2300</w:t>
            </w:r>
            <w:r w:rsidR="00891502">
              <w:rPr>
                <w:rFonts w:ascii="Times New Roman" w:hAnsi="Times New Roman" w:cs="Times New Roman"/>
                <w:color w:val="1E2328"/>
              </w:rPr>
              <w:t>112</w:t>
            </w:r>
            <w:r w:rsidRPr="00792C01">
              <w:rPr>
                <w:rFonts w:ascii="Times New Roman" w:hAnsi="Times New Roman" w:cs="Times New Roman"/>
                <w:color w:val="1E2328"/>
              </w:rPr>
              <w:t>0006</w:t>
            </w:r>
          </w:p>
        </w:tc>
      </w:tr>
      <w:tr w:rsidR="005C70A3" w:rsidRPr="00505587" w14:paraId="4D9EA225" w14:textId="77777777" w:rsidTr="009B5F85">
        <w:trPr>
          <w:trHeight w:val="340"/>
        </w:trPr>
        <w:tc>
          <w:tcPr>
            <w:tcW w:w="3119" w:type="dxa"/>
            <w:shd w:val="clear" w:color="auto" w:fill="auto"/>
            <w:vAlign w:val="center"/>
          </w:tcPr>
          <w:p w14:paraId="0021577F" w14:textId="6E85660B" w:rsidR="005C70A3" w:rsidRPr="00505587" w:rsidRDefault="005C70A3" w:rsidP="00EF273A">
            <w:pPr>
              <w:spacing w:after="0" w:line="240" w:lineRule="auto"/>
              <w:rPr>
                <w:rFonts w:ascii="Times New Roman" w:hAnsi="Times New Roman" w:cs="Times New Roman"/>
                <w:b/>
                <w:bCs/>
              </w:rPr>
            </w:pPr>
            <w:r w:rsidRPr="00505587">
              <w:rPr>
                <w:rFonts w:ascii="Times New Roman" w:hAnsi="Times New Roman" w:cs="Times New Roman"/>
                <w:b/>
                <w:bCs/>
              </w:rPr>
              <w:t>CIG</w:t>
            </w:r>
          </w:p>
        </w:tc>
        <w:tc>
          <w:tcPr>
            <w:tcW w:w="6521" w:type="dxa"/>
            <w:shd w:val="clear" w:color="auto" w:fill="auto"/>
            <w:vAlign w:val="center"/>
          </w:tcPr>
          <w:p w14:paraId="1A266287" w14:textId="5363F9EB" w:rsidR="005C70A3" w:rsidRPr="00792C01" w:rsidRDefault="0076207B" w:rsidP="00364FA5">
            <w:pPr>
              <w:spacing w:after="0" w:line="240" w:lineRule="auto"/>
              <w:jc w:val="both"/>
              <w:rPr>
                <w:rFonts w:ascii="Times New Roman" w:hAnsi="Times New Roman" w:cs="Times New Roman"/>
              </w:rPr>
            </w:pPr>
            <w:r w:rsidRPr="00EC2534">
              <w:rPr>
                <w:rFonts w:ascii="Times New Roman" w:hAnsi="Times New Roman" w:cs="Times New Roman"/>
                <w:b/>
                <w:bCs/>
              </w:rPr>
              <w:t>B0829FD824</w:t>
            </w:r>
          </w:p>
        </w:tc>
      </w:tr>
      <w:tr w:rsidR="005D1865" w:rsidRPr="00505587" w14:paraId="1BD41300" w14:textId="77777777" w:rsidTr="009B5F85">
        <w:trPr>
          <w:trHeight w:val="340"/>
        </w:trPr>
        <w:tc>
          <w:tcPr>
            <w:tcW w:w="3119" w:type="dxa"/>
            <w:shd w:val="clear" w:color="auto" w:fill="auto"/>
            <w:vAlign w:val="center"/>
          </w:tcPr>
          <w:p w14:paraId="2DC97DEC" w14:textId="56BF969B" w:rsidR="000C12B9" w:rsidRPr="00505587" w:rsidRDefault="005C70A3" w:rsidP="00EF273A">
            <w:pPr>
              <w:spacing w:after="0" w:line="240" w:lineRule="auto"/>
              <w:rPr>
                <w:rFonts w:ascii="Times New Roman" w:hAnsi="Times New Roman" w:cs="Times New Roman"/>
                <w:b/>
                <w:bCs/>
              </w:rPr>
            </w:pPr>
            <w:r w:rsidRPr="00505587">
              <w:rPr>
                <w:rFonts w:ascii="Times New Roman" w:hAnsi="Times New Roman" w:cs="Times New Roman"/>
                <w:b/>
                <w:bCs/>
              </w:rPr>
              <w:t>Strumento di finanziamento</w:t>
            </w:r>
          </w:p>
        </w:tc>
        <w:tc>
          <w:tcPr>
            <w:tcW w:w="6521" w:type="dxa"/>
            <w:shd w:val="clear" w:color="auto" w:fill="auto"/>
            <w:vAlign w:val="center"/>
          </w:tcPr>
          <w:p w14:paraId="25F0A419" w14:textId="2A7C6A11" w:rsidR="000C12B9" w:rsidRPr="00792C01" w:rsidRDefault="005F7745" w:rsidP="00364FA5">
            <w:pPr>
              <w:spacing w:after="0" w:line="240" w:lineRule="auto"/>
              <w:jc w:val="both"/>
              <w:rPr>
                <w:rFonts w:ascii="Times New Roman" w:hAnsi="Times New Roman" w:cs="Times New Roman"/>
                <w:b/>
                <w:bCs/>
              </w:rPr>
            </w:pPr>
            <w:r w:rsidRPr="00792C01">
              <w:rPr>
                <w:rFonts w:ascii="Times New Roman" w:hAnsi="Times New Roman" w:cs="Times New Roman"/>
              </w:rPr>
              <w:t>Decreto del Ministero dell'Istruzione e del Merito 29.11.2022, n. 310 avente ad oggetto il "Riparto delle risorse per il potenziamento dei laboratori degli Istituti Tecnologici Superiori ITS Academy nell’ambito della Missione 4 – Istruzione e Ricerca – Componente 1 – Potenziamento dell’offerta dei servizi di istruzione: dagli asili nido alle Universit</w:t>
            </w:r>
            <w:r w:rsidR="00DD7685" w:rsidRPr="00792C01">
              <w:rPr>
                <w:rFonts w:ascii="Times New Roman" w:hAnsi="Times New Roman" w:cs="Times New Roman"/>
              </w:rPr>
              <w:t>à</w:t>
            </w:r>
            <w:r w:rsidRPr="00792C01">
              <w:rPr>
                <w:rFonts w:ascii="Times New Roman" w:hAnsi="Times New Roman" w:cs="Times New Roman"/>
              </w:rPr>
              <w:t xml:space="preserve"> – Investimento 1.5 Sviluppo del sistema di formazione professionale terziaria (ITS) del Piano nazionale di ripresa e resilienza, finanziato dall’Unione europea – Next Generation EU</w:t>
            </w:r>
          </w:p>
        </w:tc>
      </w:tr>
      <w:tr w:rsidR="00D60FC5" w:rsidRPr="00505587" w14:paraId="549B75D9" w14:textId="77777777" w:rsidTr="00640ED2">
        <w:trPr>
          <w:trHeight w:val="340"/>
        </w:trPr>
        <w:tc>
          <w:tcPr>
            <w:tcW w:w="3119" w:type="dxa"/>
            <w:shd w:val="clear" w:color="auto" w:fill="auto"/>
            <w:vAlign w:val="center"/>
          </w:tcPr>
          <w:p w14:paraId="74BCD9B2" w14:textId="276F1B30" w:rsidR="00D60FC5" w:rsidRPr="00505587" w:rsidRDefault="00D60FC5" w:rsidP="00D60FC5">
            <w:pPr>
              <w:spacing w:after="0" w:line="240" w:lineRule="auto"/>
              <w:rPr>
                <w:rFonts w:ascii="Times New Roman" w:hAnsi="Times New Roman" w:cs="Times New Roman"/>
                <w:b/>
                <w:bCs/>
              </w:rPr>
            </w:pPr>
            <w:r w:rsidRPr="00505587">
              <w:rPr>
                <w:rFonts w:ascii="Times New Roman" w:hAnsi="Times New Roman" w:cs="Times New Roman"/>
                <w:b/>
                <w:bCs/>
              </w:rPr>
              <w:t>Importo massimo stimato (IVA esclusa)</w:t>
            </w:r>
          </w:p>
        </w:tc>
        <w:tc>
          <w:tcPr>
            <w:tcW w:w="6521" w:type="dxa"/>
            <w:shd w:val="clear" w:color="auto" w:fill="auto"/>
            <w:vAlign w:val="center"/>
          </w:tcPr>
          <w:p w14:paraId="0BF86DDD" w14:textId="75519991" w:rsidR="00D60FC5" w:rsidRPr="00792C01" w:rsidRDefault="00D60FC5" w:rsidP="00D60FC5">
            <w:pPr>
              <w:spacing w:after="0" w:line="240" w:lineRule="auto"/>
              <w:jc w:val="both"/>
              <w:rPr>
                <w:rFonts w:ascii="Times New Roman" w:hAnsi="Times New Roman" w:cs="Times New Roman"/>
              </w:rPr>
            </w:pPr>
            <w:r>
              <w:rPr>
                <w:rFonts w:ascii="Times New Roman" w:hAnsi="Times New Roman" w:cs="Times New Roman"/>
              </w:rPr>
              <w:t>Euro 132</w:t>
            </w:r>
            <w:r w:rsidR="00121297">
              <w:rPr>
                <w:rFonts w:ascii="Times New Roman" w:hAnsi="Times New Roman" w:cs="Times New Roman"/>
              </w:rPr>
              <w:t>.</w:t>
            </w:r>
            <w:r>
              <w:rPr>
                <w:rFonts w:ascii="Times New Roman" w:hAnsi="Times New Roman" w:cs="Times New Roman"/>
              </w:rPr>
              <w:t>608,99</w:t>
            </w:r>
          </w:p>
        </w:tc>
      </w:tr>
      <w:tr w:rsidR="00E70425" w:rsidRPr="00505587" w14:paraId="3604D52E" w14:textId="77777777" w:rsidTr="009B5F85">
        <w:trPr>
          <w:trHeight w:val="340"/>
        </w:trPr>
        <w:tc>
          <w:tcPr>
            <w:tcW w:w="3119" w:type="dxa"/>
            <w:shd w:val="clear" w:color="auto" w:fill="auto"/>
            <w:vAlign w:val="center"/>
          </w:tcPr>
          <w:p w14:paraId="60BB8EB2" w14:textId="59C301E4" w:rsidR="00E70425" w:rsidRPr="00505587" w:rsidRDefault="00EE5616" w:rsidP="00EF273A">
            <w:pPr>
              <w:spacing w:after="0" w:line="240" w:lineRule="auto"/>
              <w:rPr>
                <w:rFonts w:ascii="Times New Roman" w:hAnsi="Times New Roman" w:cs="Times New Roman"/>
                <w:b/>
                <w:bCs/>
              </w:rPr>
            </w:pPr>
            <w:r w:rsidRPr="00505587">
              <w:rPr>
                <w:rFonts w:ascii="Times New Roman" w:hAnsi="Times New Roman" w:cs="Times New Roman"/>
                <w:b/>
                <w:bCs/>
              </w:rPr>
              <w:t xml:space="preserve">Procedura </w:t>
            </w:r>
            <w:r w:rsidR="00F02964" w:rsidRPr="00505587">
              <w:rPr>
                <w:rFonts w:ascii="Times New Roman" w:hAnsi="Times New Roman" w:cs="Times New Roman"/>
                <w:b/>
                <w:bCs/>
              </w:rPr>
              <w:t>da seguire</w:t>
            </w:r>
          </w:p>
        </w:tc>
        <w:tc>
          <w:tcPr>
            <w:tcW w:w="6521" w:type="dxa"/>
            <w:shd w:val="clear" w:color="auto" w:fill="auto"/>
          </w:tcPr>
          <w:p w14:paraId="165E2D84" w14:textId="3CAD0152" w:rsidR="00E829CF" w:rsidRPr="00792C01" w:rsidRDefault="00823E6D" w:rsidP="00364FA5">
            <w:pPr>
              <w:spacing w:after="0" w:line="240" w:lineRule="auto"/>
              <w:jc w:val="both"/>
              <w:rPr>
                <w:rFonts w:ascii="Times New Roman" w:hAnsi="Times New Roman" w:cs="Times New Roman"/>
              </w:rPr>
            </w:pPr>
            <w:r w:rsidRPr="00505587">
              <w:rPr>
                <w:rFonts w:ascii="Times New Roman" w:eastAsia="Times New Roman" w:hAnsi="Times New Roman" w:cs="Times New Roman"/>
              </w:rPr>
              <w:t xml:space="preserve">Procedura </w:t>
            </w:r>
            <w:r>
              <w:rPr>
                <w:rFonts w:ascii="Times New Roman" w:eastAsia="Times New Roman" w:hAnsi="Times New Roman" w:cs="Times New Roman"/>
              </w:rPr>
              <w:t xml:space="preserve">di affidamento diretto sotto soglia a norma dell’art </w:t>
            </w:r>
            <w:r w:rsidRPr="00505587">
              <w:rPr>
                <w:rFonts w:ascii="Times New Roman" w:eastAsia="Times New Roman" w:hAnsi="Times New Roman" w:cs="Times New Roman"/>
              </w:rPr>
              <w:t xml:space="preserve">50, comma 1, lettera </w:t>
            </w:r>
            <w:r>
              <w:rPr>
                <w:rFonts w:ascii="Times New Roman" w:eastAsia="Times New Roman" w:hAnsi="Times New Roman" w:cs="Times New Roman"/>
              </w:rPr>
              <w:t>b</w:t>
            </w:r>
            <w:r w:rsidRPr="00505587">
              <w:rPr>
                <w:rFonts w:ascii="Times New Roman" w:eastAsia="Times New Roman" w:hAnsi="Times New Roman" w:cs="Times New Roman"/>
              </w:rPr>
              <w:t xml:space="preserve">) del decreto legislativo 31 marzo 2023, n. 36 </w:t>
            </w:r>
            <w:r>
              <w:rPr>
                <w:rFonts w:ascii="Times New Roman" w:eastAsia="Times New Roman" w:hAnsi="Times New Roman" w:cs="Times New Roman"/>
              </w:rPr>
              <w:t>e dell’art. 1 comma 2, lettera a) del decreto legge 16 luglio 2020, n. 76, convertito con modifiche dalla legge 11 settembre 2020, n. 120, da svolgersi tramite la Piattaforma di Approvvigionamento Telematico certificata Acquisti in Rete PA (</w:t>
            </w:r>
            <w:r w:rsidR="00EE61EE">
              <w:rPr>
                <w:rFonts w:ascii="Times New Roman" w:eastAsia="Times New Roman" w:hAnsi="Times New Roman" w:cs="Times New Roman"/>
              </w:rPr>
              <w:t xml:space="preserve">MEPA – </w:t>
            </w:r>
            <w:r>
              <w:rPr>
                <w:rFonts w:ascii="Times New Roman" w:eastAsia="Times New Roman" w:hAnsi="Times New Roman" w:cs="Times New Roman"/>
              </w:rPr>
              <w:t>Consip)</w:t>
            </w:r>
          </w:p>
        </w:tc>
      </w:tr>
      <w:tr w:rsidR="005D1865" w:rsidRPr="00505587" w14:paraId="54615A54" w14:textId="77777777" w:rsidTr="009B5F85">
        <w:trPr>
          <w:trHeight w:val="340"/>
        </w:trPr>
        <w:tc>
          <w:tcPr>
            <w:tcW w:w="3119" w:type="dxa"/>
            <w:shd w:val="clear" w:color="auto" w:fill="auto"/>
            <w:vAlign w:val="center"/>
          </w:tcPr>
          <w:p w14:paraId="54404FA6" w14:textId="29C8E503" w:rsidR="000C12B9" w:rsidRPr="00505587" w:rsidRDefault="00F02964" w:rsidP="00EF273A">
            <w:pPr>
              <w:spacing w:after="0" w:line="240" w:lineRule="auto"/>
              <w:rPr>
                <w:rFonts w:ascii="Times New Roman" w:hAnsi="Times New Roman" w:cs="Times New Roman"/>
                <w:b/>
                <w:bCs/>
              </w:rPr>
            </w:pPr>
            <w:r w:rsidRPr="00505587">
              <w:rPr>
                <w:rFonts w:ascii="Times New Roman" w:hAnsi="Times New Roman" w:cs="Times New Roman"/>
                <w:b/>
                <w:bCs/>
              </w:rPr>
              <w:t>Requisiti di partecipazione</w:t>
            </w:r>
          </w:p>
        </w:tc>
        <w:tc>
          <w:tcPr>
            <w:tcW w:w="6521" w:type="dxa"/>
            <w:shd w:val="clear" w:color="auto" w:fill="auto"/>
            <w:vAlign w:val="center"/>
          </w:tcPr>
          <w:p w14:paraId="52384950" w14:textId="7F79433A" w:rsidR="000C12B9" w:rsidRPr="00EE61EE" w:rsidRDefault="00F02964" w:rsidP="00EE61EE">
            <w:pPr>
              <w:pStyle w:val="Paragrafoelenco"/>
              <w:numPr>
                <w:ilvl w:val="0"/>
                <w:numId w:val="1"/>
              </w:numPr>
              <w:spacing w:after="0" w:line="240" w:lineRule="auto"/>
              <w:ind w:left="171" w:right="175" w:hanging="218"/>
              <w:jc w:val="both"/>
              <w:rPr>
                <w:rFonts w:ascii="Times New Roman" w:hAnsi="Times New Roman" w:cs="Times New Roman"/>
              </w:rPr>
            </w:pPr>
            <w:r w:rsidRPr="00792C01">
              <w:rPr>
                <w:rFonts w:ascii="Times New Roman" w:hAnsi="Times New Roman" w:cs="Times New Roman"/>
              </w:rPr>
              <w:t xml:space="preserve">Requisiti generali di cui agli artt. 94 e ss. del </w:t>
            </w:r>
            <w:r w:rsidR="00C06CF9" w:rsidRPr="00792C01">
              <w:rPr>
                <w:rFonts w:ascii="Times New Roman" w:hAnsi="Times New Roman" w:cs="Times New Roman"/>
              </w:rPr>
              <w:t>Codice</w:t>
            </w:r>
          </w:p>
        </w:tc>
      </w:tr>
      <w:tr w:rsidR="00E64CB8" w:rsidRPr="00505587" w14:paraId="7955CD4B" w14:textId="77777777" w:rsidTr="00D40576">
        <w:trPr>
          <w:trHeight w:val="283"/>
        </w:trPr>
        <w:tc>
          <w:tcPr>
            <w:tcW w:w="3119" w:type="dxa"/>
            <w:shd w:val="clear" w:color="auto" w:fill="auto"/>
            <w:vAlign w:val="center"/>
          </w:tcPr>
          <w:p w14:paraId="76AD9B75" w14:textId="218CCBC0" w:rsidR="00E64CB8" w:rsidRPr="00505587" w:rsidRDefault="00E64CB8" w:rsidP="00E64CB8">
            <w:pPr>
              <w:spacing w:after="0" w:line="240" w:lineRule="auto"/>
              <w:rPr>
                <w:rFonts w:ascii="Times New Roman" w:hAnsi="Times New Roman" w:cs="Times New Roman"/>
                <w:b/>
                <w:bCs/>
              </w:rPr>
            </w:pPr>
            <w:r>
              <w:rPr>
                <w:rFonts w:ascii="Times New Roman" w:hAnsi="Times New Roman" w:cs="Times New Roman"/>
                <w:b/>
                <w:bCs/>
              </w:rPr>
              <w:t>Importo contrattuale (IVA esclusa)</w:t>
            </w:r>
          </w:p>
        </w:tc>
        <w:tc>
          <w:tcPr>
            <w:tcW w:w="6521" w:type="dxa"/>
            <w:shd w:val="clear" w:color="auto" w:fill="auto"/>
            <w:vAlign w:val="center"/>
          </w:tcPr>
          <w:p w14:paraId="7D31C4BF" w14:textId="567D4BE8" w:rsidR="00E64CB8" w:rsidRPr="00792C01" w:rsidRDefault="00E64CB8" w:rsidP="00E64CB8">
            <w:pPr>
              <w:spacing w:after="0" w:line="240" w:lineRule="auto"/>
              <w:ind w:right="175"/>
              <w:jc w:val="both"/>
              <w:rPr>
                <w:rFonts w:ascii="Times New Roman" w:hAnsi="Times New Roman" w:cs="Times New Roman"/>
              </w:rPr>
            </w:pPr>
            <w:r>
              <w:rPr>
                <w:rFonts w:ascii="Times New Roman" w:hAnsi="Times New Roman" w:cs="Times New Roman"/>
              </w:rPr>
              <w:t>Euro 132</w:t>
            </w:r>
            <w:r w:rsidR="00121297">
              <w:rPr>
                <w:rFonts w:ascii="Times New Roman" w:hAnsi="Times New Roman" w:cs="Times New Roman"/>
              </w:rPr>
              <w:t>.</w:t>
            </w:r>
            <w:r>
              <w:rPr>
                <w:rFonts w:ascii="Times New Roman" w:hAnsi="Times New Roman" w:cs="Times New Roman"/>
              </w:rPr>
              <w:t>608,99</w:t>
            </w:r>
          </w:p>
        </w:tc>
      </w:tr>
      <w:tr w:rsidR="00741F16" w:rsidRPr="00505587" w14:paraId="14DC4E5B" w14:textId="77777777" w:rsidTr="00D40576">
        <w:trPr>
          <w:trHeight w:val="283"/>
        </w:trPr>
        <w:tc>
          <w:tcPr>
            <w:tcW w:w="3119" w:type="dxa"/>
            <w:shd w:val="clear" w:color="auto" w:fill="auto"/>
            <w:vAlign w:val="center"/>
          </w:tcPr>
          <w:p w14:paraId="6BB1A477" w14:textId="69FD0413" w:rsidR="00741F16" w:rsidRPr="00505587" w:rsidRDefault="00741F16" w:rsidP="00D40576">
            <w:pPr>
              <w:spacing w:after="0" w:line="240" w:lineRule="auto"/>
              <w:rPr>
                <w:rFonts w:ascii="Times New Roman" w:hAnsi="Times New Roman" w:cs="Times New Roman"/>
                <w:b/>
                <w:bCs/>
              </w:rPr>
            </w:pPr>
            <w:r>
              <w:rPr>
                <w:rFonts w:ascii="Times New Roman" w:hAnsi="Times New Roman" w:cs="Times New Roman"/>
                <w:b/>
                <w:bCs/>
              </w:rPr>
              <w:t>Operatore economico affidatario</w:t>
            </w:r>
            <w:r w:rsidR="00DD5556">
              <w:rPr>
                <w:rFonts w:ascii="Times New Roman" w:hAnsi="Times New Roman" w:cs="Times New Roman"/>
                <w:b/>
                <w:bCs/>
              </w:rPr>
              <w:t xml:space="preserve"> (Denominazione e partita iva)</w:t>
            </w:r>
          </w:p>
        </w:tc>
        <w:tc>
          <w:tcPr>
            <w:tcW w:w="6521" w:type="dxa"/>
            <w:shd w:val="clear" w:color="auto" w:fill="auto"/>
            <w:vAlign w:val="center"/>
          </w:tcPr>
          <w:p w14:paraId="18FF4A91" w14:textId="21FBBF3F" w:rsidR="00741F16" w:rsidRPr="00792C01" w:rsidRDefault="00C57B81" w:rsidP="00D40576">
            <w:pPr>
              <w:spacing w:after="0" w:line="240" w:lineRule="auto"/>
              <w:ind w:right="175"/>
              <w:jc w:val="both"/>
              <w:rPr>
                <w:rFonts w:ascii="Times New Roman" w:hAnsi="Times New Roman" w:cs="Times New Roman"/>
              </w:rPr>
            </w:pPr>
            <w:r>
              <w:rPr>
                <w:rFonts w:ascii="Times New Roman" w:hAnsi="Times New Roman" w:cs="Times New Roman"/>
              </w:rPr>
              <w:t xml:space="preserve">C.F.G. </w:t>
            </w:r>
            <w:proofErr w:type="spellStart"/>
            <w:r>
              <w:rPr>
                <w:rFonts w:ascii="Times New Roman" w:hAnsi="Times New Roman" w:cs="Times New Roman"/>
              </w:rPr>
              <w:t>srl</w:t>
            </w:r>
            <w:proofErr w:type="spellEnd"/>
            <w:r>
              <w:rPr>
                <w:rFonts w:ascii="Times New Roman" w:hAnsi="Times New Roman" w:cs="Times New Roman"/>
              </w:rPr>
              <w:t>, Partita IVA 06805691000</w:t>
            </w:r>
            <w:r w:rsidR="00741F16">
              <w:rPr>
                <w:rFonts w:ascii="Times New Roman" w:hAnsi="Times New Roman" w:cs="Times New Roman"/>
              </w:rPr>
              <w:t>.</w:t>
            </w:r>
          </w:p>
        </w:tc>
      </w:tr>
      <w:tr w:rsidR="005D1865" w:rsidRPr="00505587" w14:paraId="18217652" w14:textId="77777777" w:rsidTr="009B5F85">
        <w:trPr>
          <w:trHeight w:val="283"/>
        </w:trPr>
        <w:tc>
          <w:tcPr>
            <w:tcW w:w="3119" w:type="dxa"/>
            <w:shd w:val="clear" w:color="auto" w:fill="auto"/>
            <w:vAlign w:val="center"/>
          </w:tcPr>
          <w:p w14:paraId="3CF89C9D" w14:textId="64F86EED" w:rsidR="000C12B9" w:rsidRPr="00505587" w:rsidRDefault="000C12B9" w:rsidP="00EF273A">
            <w:pPr>
              <w:spacing w:after="0" w:line="240" w:lineRule="auto"/>
              <w:rPr>
                <w:rFonts w:ascii="Times New Roman" w:hAnsi="Times New Roman" w:cs="Times New Roman"/>
                <w:b/>
                <w:bCs/>
              </w:rPr>
            </w:pPr>
            <w:r w:rsidRPr="00505587">
              <w:rPr>
                <w:rFonts w:ascii="Times New Roman" w:hAnsi="Times New Roman" w:cs="Times New Roman"/>
                <w:b/>
                <w:bCs/>
              </w:rPr>
              <w:t>NOTE</w:t>
            </w:r>
          </w:p>
        </w:tc>
        <w:tc>
          <w:tcPr>
            <w:tcW w:w="6521" w:type="dxa"/>
            <w:shd w:val="clear" w:color="auto" w:fill="auto"/>
            <w:vAlign w:val="center"/>
          </w:tcPr>
          <w:p w14:paraId="194C7E17" w14:textId="77777777" w:rsidR="00E829CF" w:rsidRDefault="00C31FD4" w:rsidP="00364FA5">
            <w:pPr>
              <w:spacing w:after="0" w:line="240" w:lineRule="auto"/>
              <w:ind w:right="175"/>
              <w:jc w:val="both"/>
              <w:rPr>
                <w:rFonts w:ascii="Times New Roman" w:hAnsi="Times New Roman" w:cs="Times New Roman"/>
              </w:rPr>
            </w:pPr>
            <w:r w:rsidRPr="00792C01">
              <w:rPr>
                <w:rFonts w:ascii="Times New Roman" w:hAnsi="Times New Roman" w:cs="Times New Roman"/>
              </w:rPr>
              <w:t xml:space="preserve">In considerazione del fatto che il presente intervento è finanziato con fondi PNRR, in gli atti del procedimento dovranno essere rispettate le norme di qualsiasi rango, relative alla Missione 4 – Istruzione e Ricerca – Componente 1 – Potenziamento dell’offerta dei servizi di </w:t>
            </w:r>
            <w:r w:rsidRPr="00792C01">
              <w:rPr>
                <w:rFonts w:ascii="Times New Roman" w:hAnsi="Times New Roman" w:cs="Times New Roman"/>
              </w:rPr>
              <w:lastRenderedPageBreak/>
              <w:t xml:space="preserve">istruzione: dagli asili nido alle </w:t>
            </w:r>
            <w:proofErr w:type="spellStart"/>
            <w:r w:rsidRPr="00792C01">
              <w:rPr>
                <w:rFonts w:ascii="Times New Roman" w:hAnsi="Times New Roman" w:cs="Times New Roman"/>
              </w:rPr>
              <w:t>Universita'</w:t>
            </w:r>
            <w:proofErr w:type="spellEnd"/>
            <w:r w:rsidRPr="00792C01">
              <w:rPr>
                <w:rFonts w:ascii="Times New Roman" w:hAnsi="Times New Roman" w:cs="Times New Roman"/>
              </w:rPr>
              <w:t xml:space="preserve"> – Investimento 1.5 Sviluppo del sistema di formazione professionale terziaria (ITS) del Piano nazionale di ripresa e resilienza, finanziato dall’Unione europea – Next Generation EU.</w:t>
            </w:r>
          </w:p>
          <w:p w14:paraId="1ECC212D" w14:textId="5C702599" w:rsidR="007C306C" w:rsidRPr="00792C01" w:rsidRDefault="007C306C" w:rsidP="00364FA5">
            <w:pPr>
              <w:spacing w:after="0" w:line="240" w:lineRule="auto"/>
              <w:ind w:right="175"/>
              <w:jc w:val="both"/>
              <w:rPr>
                <w:rFonts w:ascii="Times New Roman" w:hAnsi="Times New Roman" w:cs="Times New Roman"/>
              </w:rPr>
            </w:pPr>
            <w:r>
              <w:rPr>
                <w:rFonts w:ascii="Times New Roman" w:hAnsi="Times New Roman" w:cs="Times New Roman"/>
              </w:rPr>
              <w:t>La verifica del possesso dei requisiti è stata effettuata tramite accesso al Fascicolo Virtuale dell’Operatore Economico (FVOE 2.0)</w:t>
            </w:r>
            <w:r w:rsidR="00C963F4">
              <w:rPr>
                <w:rFonts w:ascii="Times New Roman" w:hAnsi="Times New Roman" w:cs="Times New Roman"/>
              </w:rPr>
              <w:t>.</w:t>
            </w:r>
          </w:p>
        </w:tc>
      </w:tr>
      <w:tr w:rsidR="00490F00" w:rsidRPr="00505587" w14:paraId="26F4673A" w14:textId="77777777" w:rsidTr="009B5F85">
        <w:trPr>
          <w:trHeight w:val="638"/>
        </w:trPr>
        <w:tc>
          <w:tcPr>
            <w:tcW w:w="3119" w:type="dxa"/>
            <w:tcBorders>
              <w:bottom w:val="single" w:sz="4" w:space="0" w:color="auto"/>
            </w:tcBorders>
            <w:shd w:val="clear" w:color="auto" w:fill="auto"/>
            <w:vAlign w:val="center"/>
          </w:tcPr>
          <w:p w14:paraId="0A6E825C" w14:textId="2A696794" w:rsidR="00C31FD4" w:rsidRPr="00505587" w:rsidRDefault="00C31FD4" w:rsidP="00EF273A">
            <w:pPr>
              <w:spacing w:after="0" w:line="240" w:lineRule="auto"/>
              <w:rPr>
                <w:rFonts w:ascii="Times New Roman" w:hAnsi="Times New Roman" w:cs="Times New Roman"/>
                <w:b/>
                <w:bCs/>
              </w:rPr>
            </w:pPr>
            <w:r w:rsidRPr="00505587">
              <w:rPr>
                <w:rFonts w:ascii="Times New Roman" w:hAnsi="Times New Roman" w:cs="Times New Roman"/>
                <w:b/>
                <w:bCs/>
              </w:rPr>
              <w:lastRenderedPageBreak/>
              <w:t>Responsabile unico del progetto</w:t>
            </w:r>
          </w:p>
        </w:tc>
        <w:tc>
          <w:tcPr>
            <w:tcW w:w="6521" w:type="dxa"/>
            <w:tcBorders>
              <w:bottom w:val="single" w:sz="4" w:space="0" w:color="auto"/>
            </w:tcBorders>
            <w:shd w:val="clear" w:color="auto" w:fill="auto"/>
            <w:vAlign w:val="center"/>
          </w:tcPr>
          <w:p w14:paraId="4C8BB6E6" w14:textId="4624B368" w:rsidR="00C31FD4" w:rsidRPr="00792C01" w:rsidRDefault="007A4041" w:rsidP="00364FA5">
            <w:pPr>
              <w:spacing w:after="0" w:line="240" w:lineRule="auto"/>
              <w:jc w:val="both"/>
              <w:rPr>
                <w:rFonts w:ascii="Times New Roman" w:hAnsi="Times New Roman" w:cs="Times New Roman"/>
              </w:rPr>
            </w:pPr>
            <w:r w:rsidRPr="00792C01">
              <w:rPr>
                <w:rFonts w:ascii="Times New Roman" w:hAnsi="Times New Roman" w:cs="Times New Roman"/>
              </w:rPr>
              <w:t>Marco Brogna</w:t>
            </w:r>
          </w:p>
        </w:tc>
      </w:tr>
      <w:tr w:rsidR="00490F00" w:rsidRPr="00505587" w14:paraId="7CDF3A2A" w14:textId="77777777" w:rsidTr="009B5F85">
        <w:trPr>
          <w:trHeight w:val="638"/>
        </w:trPr>
        <w:tc>
          <w:tcPr>
            <w:tcW w:w="3119" w:type="dxa"/>
            <w:tcBorders>
              <w:bottom w:val="single" w:sz="4" w:space="0" w:color="auto"/>
            </w:tcBorders>
            <w:shd w:val="clear" w:color="auto" w:fill="auto"/>
            <w:vAlign w:val="center"/>
          </w:tcPr>
          <w:p w14:paraId="69EACEDB" w14:textId="77777777" w:rsidR="000C12B9" w:rsidRPr="00505587" w:rsidRDefault="000C12B9" w:rsidP="00EF273A">
            <w:pPr>
              <w:spacing w:after="0" w:line="240" w:lineRule="auto"/>
              <w:rPr>
                <w:rFonts w:ascii="Times New Roman" w:hAnsi="Times New Roman" w:cs="Times New Roman"/>
                <w:b/>
                <w:bCs/>
              </w:rPr>
            </w:pPr>
            <w:r w:rsidRPr="00505587">
              <w:rPr>
                <w:rFonts w:ascii="Times New Roman" w:hAnsi="Times New Roman" w:cs="Times New Roman"/>
                <w:b/>
                <w:bCs/>
              </w:rPr>
              <w:t>FIRMA RUP</w:t>
            </w:r>
          </w:p>
        </w:tc>
        <w:tc>
          <w:tcPr>
            <w:tcW w:w="6521" w:type="dxa"/>
            <w:tcBorders>
              <w:bottom w:val="single" w:sz="4" w:space="0" w:color="auto"/>
            </w:tcBorders>
            <w:shd w:val="clear" w:color="auto" w:fill="auto"/>
            <w:vAlign w:val="center"/>
          </w:tcPr>
          <w:p w14:paraId="700EA510" w14:textId="2FC0297A" w:rsidR="000C12B9" w:rsidRPr="00792C01" w:rsidRDefault="00C7521E" w:rsidP="00364FA5">
            <w:pPr>
              <w:spacing w:after="0" w:line="240" w:lineRule="auto"/>
              <w:jc w:val="both"/>
              <w:rPr>
                <w:rFonts w:ascii="Times New Roman" w:hAnsi="Times New Roman" w:cs="Times New Roman"/>
              </w:rPr>
            </w:pPr>
            <w:r>
              <w:rPr>
                <w:rFonts w:ascii="Times New Roman" w:hAnsi="Times New Roman" w:cs="Times New Roman"/>
                <w:noProof/>
                <w:lang w:eastAsia="it-IT"/>
                <w14:ligatures w14:val="standardContextual"/>
              </w:rPr>
              <w:drawing>
                <wp:inline distT="0" distB="0" distL="0" distR="0" wp14:anchorId="7A040462" wp14:editId="5AE490C5">
                  <wp:extent cx="1284620" cy="6858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_brogna - sfondo invisibi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00442" cy="694247"/>
                          </a:xfrm>
                          <a:prstGeom prst="rect">
                            <a:avLst/>
                          </a:prstGeom>
                        </pic:spPr>
                      </pic:pic>
                    </a:graphicData>
                  </a:graphic>
                </wp:inline>
              </w:drawing>
            </w:r>
          </w:p>
        </w:tc>
      </w:tr>
    </w:tbl>
    <w:tbl>
      <w:tblPr>
        <w:tblStyle w:val="Grigliatabella"/>
        <w:tblW w:w="822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tblGrid>
      <w:tr w:rsidR="000C12B9" w:rsidRPr="00505587" w14:paraId="6C8A52EC" w14:textId="77777777" w:rsidTr="000C12B9">
        <w:trPr>
          <w:trHeight w:val="1040"/>
        </w:trPr>
        <w:tc>
          <w:tcPr>
            <w:tcW w:w="8222" w:type="dxa"/>
          </w:tcPr>
          <w:p w14:paraId="1AC75811" w14:textId="77777777" w:rsidR="000C12B9" w:rsidRPr="00505587" w:rsidRDefault="000C12B9" w:rsidP="00EF273A">
            <w:pPr>
              <w:spacing w:after="0" w:line="240" w:lineRule="auto"/>
              <w:ind w:left="181" w:hanging="181"/>
              <w:jc w:val="center"/>
              <w:rPr>
                <w:rFonts w:ascii="Times New Roman" w:hAnsi="Times New Roman" w:cs="Times New Roman"/>
              </w:rPr>
            </w:pPr>
            <w:r w:rsidRPr="00505587">
              <w:rPr>
                <w:rFonts w:ascii="Times New Roman" w:hAnsi="Times New Roman" w:cs="Times New Roman"/>
              </w:rPr>
              <w:t>_____________________________</w:t>
            </w:r>
          </w:p>
        </w:tc>
      </w:tr>
      <w:tr w:rsidR="000C12B9" w:rsidRPr="00505587" w14:paraId="2E281A59" w14:textId="77777777" w:rsidTr="000C12B9">
        <w:tc>
          <w:tcPr>
            <w:tcW w:w="8222" w:type="dxa"/>
          </w:tcPr>
          <w:p w14:paraId="119C2445" w14:textId="526F8DAF" w:rsidR="000C12B9" w:rsidRPr="00505587" w:rsidRDefault="006B0C69" w:rsidP="00EF273A">
            <w:pPr>
              <w:spacing w:after="0" w:line="240" w:lineRule="auto"/>
              <w:ind w:left="179" w:hanging="179"/>
              <w:jc w:val="center"/>
              <w:rPr>
                <w:rFonts w:ascii="Times New Roman" w:hAnsi="Times New Roman" w:cs="Times New Roman"/>
              </w:rPr>
            </w:pPr>
            <w:r w:rsidRPr="00505587">
              <w:rPr>
                <w:rFonts w:ascii="Times New Roman" w:hAnsi="Times New Roman" w:cs="Times New Roman"/>
              </w:rPr>
              <w:t>Firma (digitale) del Presidente della Fondazione</w:t>
            </w:r>
          </w:p>
        </w:tc>
      </w:tr>
    </w:tbl>
    <w:p w14:paraId="4609ACED" w14:textId="77777777" w:rsidR="009F11F6" w:rsidRPr="00505587" w:rsidRDefault="009F11F6" w:rsidP="00EF273A">
      <w:pPr>
        <w:spacing w:after="0" w:line="240" w:lineRule="auto"/>
        <w:rPr>
          <w:rFonts w:ascii="Times New Roman" w:hAnsi="Times New Roman" w:cs="Times New Roman"/>
        </w:rPr>
      </w:pPr>
    </w:p>
    <w:sectPr w:rsidR="009F11F6" w:rsidRPr="00505587" w:rsidSect="006B721D">
      <w:headerReference w:type="default" r:id="rId8"/>
      <w:footerReference w:type="default" r:id="rId9"/>
      <w:pgSz w:w="11900" w:h="16840"/>
      <w:pgMar w:top="2229" w:right="1134" w:bottom="1134" w:left="1276" w:header="708" w:footer="3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4A2BD" w14:textId="77777777" w:rsidR="002C7F61" w:rsidRDefault="002C7F61" w:rsidP="000C12B9">
      <w:pPr>
        <w:spacing w:after="0" w:line="240" w:lineRule="auto"/>
      </w:pPr>
      <w:r>
        <w:separator/>
      </w:r>
    </w:p>
  </w:endnote>
  <w:endnote w:type="continuationSeparator" w:id="0">
    <w:p w14:paraId="58A375AC" w14:textId="77777777" w:rsidR="002C7F61" w:rsidRDefault="002C7F61" w:rsidP="000C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900A6" w14:textId="77777777" w:rsidR="006B721D" w:rsidRDefault="006B721D" w:rsidP="006B721D">
    <w:pPr>
      <w:pStyle w:val="Pidipagina"/>
    </w:pPr>
    <w:r>
      <w:rPr>
        <w:noProof/>
        <w:lang w:eastAsia="it-IT"/>
      </w:rPr>
      <w:drawing>
        <wp:anchor distT="114300" distB="114300" distL="114300" distR="114300" simplePos="0" relativeHeight="251659264" behindDoc="1" locked="0" layoutInCell="1" hidden="0" allowOverlap="1" wp14:anchorId="4C197FBE" wp14:editId="09468BF8">
          <wp:simplePos x="0" y="0"/>
          <wp:positionH relativeFrom="column">
            <wp:posOffset>-48347</wp:posOffset>
          </wp:positionH>
          <wp:positionV relativeFrom="paragraph">
            <wp:posOffset>113687</wp:posOffset>
          </wp:positionV>
          <wp:extent cx="6119820" cy="419100"/>
          <wp:effectExtent l="0" t="0" r="0" b="0"/>
          <wp:wrapNone/>
          <wp:docPr id="1575153366" name="Immagine 1575153366"/>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119820" cy="419100"/>
                  </a:xfrm>
                  <a:prstGeom prst="rect">
                    <a:avLst/>
                  </a:prstGeom>
                  <a:ln/>
                </pic:spPr>
              </pic:pic>
            </a:graphicData>
          </a:graphic>
        </wp:anchor>
      </w:drawing>
    </w:r>
  </w:p>
  <w:p w14:paraId="7FBADA6F" w14:textId="77777777" w:rsidR="006B721D" w:rsidRDefault="006B721D" w:rsidP="006B721D">
    <w:pPr>
      <w:pStyle w:val="Pidipagina"/>
    </w:pPr>
  </w:p>
  <w:p w14:paraId="3E5AD760" w14:textId="77777777" w:rsidR="006B721D" w:rsidRDefault="006B721D" w:rsidP="006B721D">
    <w:pPr>
      <w:pStyle w:val="Pidipagina"/>
      <w:tabs>
        <w:tab w:val="clear" w:pos="4819"/>
        <w:tab w:val="clear" w:pos="9638"/>
      </w:tabs>
      <w:jc w:val="center"/>
      <w:rPr>
        <w:rFonts w:ascii="Arial" w:eastAsia="Arial" w:hAnsi="Arial" w:cs="Arial"/>
        <w:color w:val="000000"/>
        <w:sz w:val="18"/>
        <w:szCs w:val="18"/>
      </w:rPr>
    </w:pPr>
  </w:p>
  <w:p w14:paraId="3E054BE0" w14:textId="77777777" w:rsidR="006B721D" w:rsidRDefault="006B721D" w:rsidP="006B721D">
    <w:pPr>
      <w:pStyle w:val="Pidipagina"/>
      <w:tabs>
        <w:tab w:val="clear" w:pos="4819"/>
        <w:tab w:val="clear" w:pos="9638"/>
      </w:tabs>
      <w:jc w:val="center"/>
      <w:rPr>
        <w:rFonts w:ascii="Arial" w:eastAsia="Arial" w:hAnsi="Arial" w:cs="Arial"/>
        <w:color w:val="000000"/>
        <w:sz w:val="18"/>
        <w:szCs w:val="18"/>
      </w:rPr>
    </w:pPr>
  </w:p>
  <w:p w14:paraId="3F960142" w14:textId="5CE93A68" w:rsidR="006B721D" w:rsidRDefault="006B721D" w:rsidP="006B721D">
    <w:pPr>
      <w:spacing w:after="0"/>
      <w:ind w:right="63"/>
      <w:jc w:val="right"/>
    </w:pPr>
    <w:r>
      <w:rPr>
        <w:sz w:val="16"/>
      </w:rPr>
      <w:t xml:space="preserve">Pag. </w:t>
    </w:r>
    <w:r>
      <w:rPr>
        <w:sz w:val="18"/>
      </w:rPr>
      <w:fldChar w:fldCharType="begin"/>
    </w:r>
    <w:r>
      <w:instrText xml:space="preserve"> PAGE   \* MERGEFORMAT </w:instrText>
    </w:r>
    <w:r>
      <w:rPr>
        <w:sz w:val="18"/>
      </w:rPr>
      <w:fldChar w:fldCharType="separate"/>
    </w:r>
    <w:r w:rsidR="00CC7DB7">
      <w:rPr>
        <w:noProof/>
      </w:rPr>
      <w:t>1</w:t>
    </w:r>
    <w:r>
      <w:rPr>
        <w:b/>
        <w:sz w:val="16"/>
      </w:rPr>
      <w:fldChar w:fldCharType="end"/>
    </w:r>
    <w:r>
      <w:rPr>
        <w:sz w:val="16"/>
      </w:rPr>
      <w:t xml:space="preserve"> a </w:t>
    </w:r>
    <w:fldSimple w:instr=" NUMPAGES   \* MERGEFORMAT ">
      <w:r w:rsidR="00CC7DB7">
        <w:rPr>
          <w:noProof/>
        </w:rPr>
        <w:t>2</w:t>
      </w:r>
    </w:fldSimple>
    <w:r>
      <w:rPr>
        <w:rFonts w:ascii="Garamond" w:eastAsia="Garamond" w:hAnsi="Garamond" w:cs="Garamond"/>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2796E" w14:textId="77777777" w:rsidR="002C7F61" w:rsidRDefault="002C7F61" w:rsidP="000C12B9">
      <w:pPr>
        <w:spacing w:after="0" w:line="240" w:lineRule="auto"/>
      </w:pPr>
      <w:r>
        <w:separator/>
      </w:r>
    </w:p>
  </w:footnote>
  <w:footnote w:type="continuationSeparator" w:id="0">
    <w:p w14:paraId="217CAB42" w14:textId="77777777" w:rsidR="002C7F61" w:rsidRDefault="002C7F61" w:rsidP="000C12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D83A7" w14:textId="3271B043" w:rsidR="00CC7DB7" w:rsidRDefault="00CC7DB7">
    <w:pPr>
      <w:pStyle w:val="Intestazione"/>
    </w:pPr>
    <w:r>
      <w:rPr>
        <w:noProof/>
        <w:lang w:eastAsia="it-IT"/>
        <w14:ligatures w14:val="standardContextual"/>
      </w:rPr>
      <w:drawing>
        <wp:inline distT="0" distB="0" distL="0" distR="0" wp14:anchorId="4E83C9FD" wp14:editId="32DFD607">
          <wp:extent cx="6026150" cy="9918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NNER - Carta intestata.png"/>
                  <pic:cNvPicPr/>
                </pic:nvPicPr>
                <pic:blipFill>
                  <a:blip r:embed="rId1">
                    <a:extLst>
                      <a:ext uri="{28A0092B-C50C-407E-A947-70E740481C1C}">
                        <a14:useLocalDpi xmlns:a14="http://schemas.microsoft.com/office/drawing/2010/main" val="0"/>
                      </a:ext>
                    </a:extLst>
                  </a:blip>
                  <a:stretch>
                    <a:fillRect/>
                  </a:stretch>
                </pic:blipFill>
                <pic:spPr>
                  <a:xfrm>
                    <a:off x="0" y="0"/>
                    <a:ext cx="6026150" cy="991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A70"/>
    <w:multiLevelType w:val="hybridMultilevel"/>
    <w:tmpl w:val="FC168740"/>
    <w:lvl w:ilvl="0" w:tplc="2F38E1B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C34FB5"/>
    <w:multiLevelType w:val="hybridMultilevel"/>
    <w:tmpl w:val="DD1E4B08"/>
    <w:lvl w:ilvl="0" w:tplc="F404DC38">
      <w:start w:val="1"/>
      <w:numFmt w:val="lowerLetter"/>
      <w:lvlText w:val="%1)"/>
      <w:lvlJc w:val="left"/>
      <w:pPr>
        <w:ind w:left="660" w:hanging="360"/>
      </w:pPr>
      <w:rPr>
        <w:rFonts w:hint="default"/>
        <w:b/>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2" w15:restartNumberingAfterBreak="0">
    <w:nsid w:val="25BE2A5A"/>
    <w:multiLevelType w:val="hybridMultilevel"/>
    <w:tmpl w:val="F3B88C3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5C7BF0"/>
    <w:multiLevelType w:val="hybridMultilevel"/>
    <w:tmpl w:val="4F5CDD1C"/>
    <w:lvl w:ilvl="0" w:tplc="6DF2602E">
      <w:start w:val="1"/>
      <w:numFmt w:val="bullet"/>
      <w:lvlText w:val="-"/>
      <w:lvlJc w:val="left"/>
      <w:pPr>
        <w:ind w:left="1020" w:hanging="360"/>
      </w:pPr>
      <w:rPr>
        <w:rFonts w:ascii="Times New Roman" w:eastAsiaTheme="minorHAnsi" w:hAnsi="Times New Roman" w:cs="Times New Roman" w:hint="default"/>
        <w:b/>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2B9"/>
    <w:rsid w:val="00020BEE"/>
    <w:rsid w:val="00055BC6"/>
    <w:rsid w:val="00057930"/>
    <w:rsid w:val="000733FF"/>
    <w:rsid w:val="000A7BF3"/>
    <w:rsid w:val="000B2854"/>
    <w:rsid w:val="000C12B9"/>
    <w:rsid w:val="000D3ED9"/>
    <w:rsid w:val="000E5E73"/>
    <w:rsid w:val="0011481E"/>
    <w:rsid w:val="00121297"/>
    <w:rsid w:val="0016711F"/>
    <w:rsid w:val="00184892"/>
    <w:rsid w:val="00193B16"/>
    <w:rsid w:val="001A4378"/>
    <w:rsid w:val="001A4BC0"/>
    <w:rsid w:val="00225A01"/>
    <w:rsid w:val="002630C5"/>
    <w:rsid w:val="0029231E"/>
    <w:rsid w:val="002C7F61"/>
    <w:rsid w:val="002E1E85"/>
    <w:rsid w:val="002F1E92"/>
    <w:rsid w:val="00307FB1"/>
    <w:rsid w:val="00364FA5"/>
    <w:rsid w:val="00372CA2"/>
    <w:rsid w:val="003C4C68"/>
    <w:rsid w:val="00490F00"/>
    <w:rsid w:val="004B66C1"/>
    <w:rsid w:val="00505587"/>
    <w:rsid w:val="00525227"/>
    <w:rsid w:val="00584152"/>
    <w:rsid w:val="005C56D6"/>
    <w:rsid w:val="005C6A6E"/>
    <w:rsid w:val="005C70A3"/>
    <w:rsid w:val="005D1865"/>
    <w:rsid w:val="005E52DF"/>
    <w:rsid w:val="005E71E5"/>
    <w:rsid w:val="005F7745"/>
    <w:rsid w:val="006003AF"/>
    <w:rsid w:val="00605623"/>
    <w:rsid w:val="006B05C5"/>
    <w:rsid w:val="006B0C69"/>
    <w:rsid w:val="006B721D"/>
    <w:rsid w:val="00721AC3"/>
    <w:rsid w:val="00727057"/>
    <w:rsid w:val="00733669"/>
    <w:rsid w:val="00741F16"/>
    <w:rsid w:val="0076207B"/>
    <w:rsid w:val="00780E53"/>
    <w:rsid w:val="00792C01"/>
    <w:rsid w:val="007A4041"/>
    <w:rsid w:val="007B65F5"/>
    <w:rsid w:val="007C306C"/>
    <w:rsid w:val="00823E6D"/>
    <w:rsid w:val="00834D07"/>
    <w:rsid w:val="008612C0"/>
    <w:rsid w:val="00891502"/>
    <w:rsid w:val="00933AE4"/>
    <w:rsid w:val="009B5F85"/>
    <w:rsid w:val="009E0B30"/>
    <w:rsid w:val="009F11F6"/>
    <w:rsid w:val="00A0306A"/>
    <w:rsid w:val="00A06C84"/>
    <w:rsid w:val="00A3620D"/>
    <w:rsid w:val="00AA186E"/>
    <w:rsid w:val="00AE3A0F"/>
    <w:rsid w:val="00B231DF"/>
    <w:rsid w:val="00B34418"/>
    <w:rsid w:val="00B377CA"/>
    <w:rsid w:val="00B512DC"/>
    <w:rsid w:val="00BA14E2"/>
    <w:rsid w:val="00BA5703"/>
    <w:rsid w:val="00BB29F3"/>
    <w:rsid w:val="00BB7E95"/>
    <w:rsid w:val="00BD7167"/>
    <w:rsid w:val="00BF3CC3"/>
    <w:rsid w:val="00C0232D"/>
    <w:rsid w:val="00C06CF9"/>
    <w:rsid w:val="00C31FD4"/>
    <w:rsid w:val="00C57B81"/>
    <w:rsid w:val="00C7521E"/>
    <w:rsid w:val="00C83CAE"/>
    <w:rsid w:val="00C963F4"/>
    <w:rsid w:val="00CC79DC"/>
    <w:rsid w:val="00CC7DB7"/>
    <w:rsid w:val="00D213B3"/>
    <w:rsid w:val="00D60FC5"/>
    <w:rsid w:val="00D67544"/>
    <w:rsid w:val="00D96702"/>
    <w:rsid w:val="00DD5556"/>
    <w:rsid w:val="00DD7685"/>
    <w:rsid w:val="00DF2ADC"/>
    <w:rsid w:val="00E03364"/>
    <w:rsid w:val="00E0370A"/>
    <w:rsid w:val="00E07970"/>
    <w:rsid w:val="00E604F4"/>
    <w:rsid w:val="00E61844"/>
    <w:rsid w:val="00E64CB8"/>
    <w:rsid w:val="00E70425"/>
    <w:rsid w:val="00E829CF"/>
    <w:rsid w:val="00EA50DE"/>
    <w:rsid w:val="00ED05C9"/>
    <w:rsid w:val="00EE5616"/>
    <w:rsid w:val="00EE61EE"/>
    <w:rsid w:val="00EF273A"/>
    <w:rsid w:val="00F02964"/>
    <w:rsid w:val="00F06200"/>
    <w:rsid w:val="00F07F6B"/>
    <w:rsid w:val="00F26107"/>
    <w:rsid w:val="00F453BF"/>
    <w:rsid w:val="00F54083"/>
    <w:rsid w:val="00F61707"/>
    <w:rsid w:val="00FE01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65832"/>
  <w15:chartTrackingRefBased/>
  <w15:docId w15:val="{3610C453-30A7-F346-9AC1-AD01857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C12B9"/>
    <w:pPr>
      <w:spacing w:after="160" w:line="259" w:lineRule="auto"/>
    </w:pPr>
    <w:rPr>
      <w:kern w:val="0"/>
      <w:sz w:val="22"/>
      <w:szCs w:val="22"/>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C12B9"/>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C12B9"/>
    <w:pPr>
      <w:ind w:left="720"/>
      <w:contextualSpacing/>
    </w:pPr>
  </w:style>
  <w:style w:type="character" w:styleId="Rimandocommento">
    <w:name w:val="annotation reference"/>
    <w:basedOn w:val="Carpredefinitoparagrafo"/>
    <w:uiPriority w:val="99"/>
    <w:semiHidden/>
    <w:unhideWhenUsed/>
    <w:rsid w:val="000C12B9"/>
    <w:rPr>
      <w:sz w:val="16"/>
      <w:szCs w:val="16"/>
    </w:rPr>
  </w:style>
  <w:style w:type="paragraph" w:styleId="Testocommento">
    <w:name w:val="annotation text"/>
    <w:basedOn w:val="Normale"/>
    <w:link w:val="TestocommentoCarattere"/>
    <w:uiPriority w:val="99"/>
    <w:semiHidden/>
    <w:unhideWhenUsed/>
    <w:rsid w:val="000C12B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C12B9"/>
    <w:rPr>
      <w:kern w:val="0"/>
      <w:sz w:val="20"/>
      <w:szCs w:val="20"/>
      <w14:ligatures w14:val="none"/>
    </w:rPr>
  </w:style>
  <w:style w:type="paragraph" w:styleId="Intestazione">
    <w:name w:val="header"/>
    <w:basedOn w:val="Normale"/>
    <w:link w:val="IntestazioneCarattere"/>
    <w:uiPriority w:val="99"/>
    <w:unhideWhenUsed/>
    <w:rsid w:val="000C12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12B9"/>
    <w:rPr>
      <w:kern w:val="0"/>
      <w:sz w:val="22"/>
      <w:szCs w:val="22"/>
      <w14:ligatures w14:val="none"/>
    </w:rPr>
  </w:style>
  <w:style w:type="paragraph" w:styleId="Pidipagina">
    <w:name w:val="footer"/>
    <w:basedOn w:val="Normale"/>
    <w:link w:val="PidipaginaCarattere"/>
    <w:uiPriority w:val="99"/>
    <w:unhideWhenUsed/>
    <w:rsid w:val="000C12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12B9"/>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Arianna Its</cp:lastModifiedBy>
  <cp:revision>5</cp:revision>
  <dcterms:created xsi:type="dcterms:W3CDTF">2024-04-08T08:39:00Z</dcterms:created>
  <dcterms:modified xsi:type="dcterms:W3CDTF">2024-06-10T11:48:00Z</dcterms:modified>
</cp:coreProperties>
</file>